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E" w:rsidRDefault="00F521CF" w:rsidP="00F52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</w:t>
      </w:r>
    </w:p>
    <w:p w:rsidR="00F521CF" w:rsidRDefault="00F521CF" w:rsidP="00F5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CF">
        <w:rPr>
          <w:rFonts w:ascii="Times New Roman" w:hAnsi="Times New Roman" w:cs="Times New Roman"/>
          <w:b/>
          <w:sz w:val="24"/>
          <w:szCs w:val="24"/>
        </w:rPr>
        <w:t>“Oranges” Inferences</w:t>
      </w:r>
    </w:p>
    <w:p w:rsidR="00F521CF" w:rsidRPr="00F521CF" w:rsidRDefault="00F521CF" w:rsidP="00F52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1CF">
        <w:rPr>
          <w:rFonts w:ascii="Times New Roman" w:hAnsi="Times New Roman" w:cs="Times New Roman"/>
          <w:b/>
          <w:sz w:val="24"/>
          <w:szCs w:val="24"/>
        </w:rPr>
        <w:t>Using your notes from the Inference Chart, answer the following questions.</w:t>
      </w:r>
      <w:proofErr w:type="gramEnd"/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Why doesn’t the speaker just tell his date that he has a spending limit?</w:t>
      </w: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CF" w:rsidRP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CF" w:rsidRP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F521CF" w:rsidRDefault="00F521CF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CF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How does the lady in the shop help the speaker?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conclusions can you draw about the girl based on the inferences you made from the poem?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conclusions can you draw about the speaker based on the inferences you made in the poem?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What conclusions can you draw about the setting of the poem?  Remember, setting includes both time and 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B9C" w:rsidRPr="00F521CF" w:rsidRDefault="00D63B9C" w:rsidP="00D63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</w:t>
      </w:r>
    </w:p>
    <w:p w:rsidR="00D63B9C" w:rsidRPr="00F521CF" w:rsidRDefault="00D63B9C" w:rsidP="00F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63B9C" w:rsidRPr="00F521CF" w:rsidSect="00F52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F"/>
    <w:rsid w:val="00842BEE"/>
    <w:rsid w:val="00D63B9C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2016-05-11T18:29:00Z</dcterms:created>
  <dcterms:modified xsi:type="dcterms:W3CDTF">2016-05-11T18:38:00Z</dcterms:modified>
</cp:coreProperties>
</file>